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63" w:rsidRDefault="007539B5" w:rsidP="007539B5">
      <w:pPr>
        <w:jc w:val="center"/>
      </w:pPr>
      <w:r>
        <w:t>Počet obyvatel k 1.1 2010</w:t>
      </w:r>
    </w:p>
    <w:p w:rsidR="007539B5" w:rsidRDefault="007539B5" w:rsidP="007539B5">
      <w:pPr>
        <w:jc w:val="right"/>
      </w:pPr>
      <w:r>
        <w:tab/>
        <w:t xml:space="preserve">Dominik </w:t>
      </w:r>
      <w:proofErr w:type="spellStart"/>
      <w:r>
        <w:t>Prymš</w:t>
      </w:r>
      <w:proofErr w:type="spellEnd"/>
    </w:p>
    <w:p w:rsidR="007539B5" w:rsidRDefault="007539B5" w:rsidP="007539B5">
      <w:r w:rsidRPr="007539B5">
        <w:t xml:space="preserve">Předkládaná mapa zobrazuje populaci v jednotlivých regionech EU k 1. lednu 2010. </w:t>
      </w:r>
      <w:r w:rsidR="00817275">
        <w:t xml:space="preserve">Osídlení v Evropě je vcelku různorodé, tato mapa v jistém rozměru koresponduje s hustotou </w:t>
      </w:r>
      <w:r w:rsidR="00961453">
        <w:t>osídlení</w:t>
      </w:r>
      <w:r w:rsidR="00817275">
        <w:t xml:space="preserve">, na rozdíl od hustoty osídlení, mají více obyvatel větší oblasti, které sice nemají extrémně velkou hustotu, ale v regionech je více měst. </w:t>
      </w:r>
      <w:r w:rsidRPr="007539B5">
        <w:t xml:space="preserve">Dle předpokladů mají nejméně obyvatel řídce osídlené oblasti Norska či Švédska, či region </w:t>
      </w:r>
      <w:proofErr w:type="spellStart"/>
      <w:r w:rsidRPr="007539B5">
        <w:t>Alentejo</w:t>
      </w:r>
      <w:proofErr w:type="spellEnd"/>
      <w:r w:rsidRPr="007539B5">
        <w:t xml:space="preserve"> na jihu Portugalska. Nejvíce obyvatel naopak bývá sledováno v hodně urbanizovaných oblastech, kde je v jednom regionu více měst, jako např. na jihu Španělska v Andalusii, kde leží Malaga, </w:t>
      </w:r>
      <w:proofErr w:type="spellStart"/>
      <w:r w:rsidRPr="007539B5">
        <w:t>Cordóba</w:t>
      </w:r>
      <w:proofErr w:type="spellEnd"/>
      <w:r w:rsidRPr="007539B5">
        <w:t xml:space="preserve">, Sevilla, </w:t>
      </w:r>
      <w:proofErr w:type="spellStart"/>
      <w:r w:rsidRPr="007539B5">
        <w:t>Huelva</w:t>
      </w:r>
      <w:proofErr w:type="spellEnd"/>
      <w:r w:rsidRPr="007539B5">
        <w:t xml:space="preserve">, v regionu Bretagne, kde jsou města </w:t>
      </w:r>
      <w:proofErr w:type="spellStart"/>
      <w:r w:rsidRPr="007539B5">
        <w:t>Rennes</w:t>
      </w:r>
      <w:proofErr w:type="spellEnd"/>
      <w:r w:rsidRPr="007539B5">
        <w:t xml:space="preserve">, </w:t>
      </w:r>
      <w:proofErr w:type="spellStart"/>
      <w:r w:rsidRPr="007539B5">
        <w:t>Lorient</w:t>
      </w:r>
      <w:proofErr w:type="spellEnd"/>
      <w:r w:rsidRPr="007539B5">
        <w:t xml:space="preserve"> a Brest, nebo třeba území Litvy, které není dál již členěno.</w:t>
      </w:r>
      <w:r w:rsidR="00817275">
        <w:t xml:space="preserve">  České regiony mají téměř shodný počet obyvatel, což dokládá relativně rovnoměrné vymezení těchto regionů. Značně nevyrovnané regiony NUTS2 jsou např. ve Španělsku</w:t>
      </w:r>
      <w:r w:rsidR="00961453">
        <w:t>, Polsku</w:t>
      </w:r>
      <w:r w:rsidR="00817275">
        <w:t xml:space="preserve"> nebo Francii.</w:t>
      </w:r>
      <w:r w:rsidR="00961453">
        <w:t xml:space="preserve"> Nejvíce obyvatel je koncentrováno na jižní hranici a přilehlém území Francie a Itálie, jsou to regiony Piemont, </w:t>
      </w:r>
      <w:proofErr w:type="spellStart"/>
      <w:r w:rsidR="00961453">
        <w:t>Lombadie</w:t>
      </w:r>
      <w:proofErr w:type="spellEnd"/>
      <w:r w:rsidR="00961453">
        <w:t xml:space="preserve">, Provence </w:t>
      </w:r>
      <w:proofErr w:type="spellStart"/>
      <w:r w:rsidR="00961453">
        <w:t>Alpes</w:t>
      </w:r>
      <w:proofErr w:type="spellEnd"/>
      <w:r w:rsidR="00961453">
        <w:t xml:space="preserve"> </w:t>
      </w:r>
      <w:proofErr w:type="spellStart"/>
      <w:r w:rsidR="00961453">
        <w:t>Cote</w:t>
      </w:r>
      <w:proofErr w:type="spellEnd"/>
      <w:r w:rsidR="00961453">
        <w:t xml:space="preserve"> d´</w:t>
      </w:r>
      <w:proofErr w:type="spellStart"/>
      <w:r w:rsidR="00961453">
        <w:t>Azuri</w:t>
      </w:r>
      <w:proofErr w:type="spellEnd"/>
      <w:r w:rsidR="00961453">
        <w:t xml:space="preserve"> a </w:t>
      </w:r>
      <w:proofErr w:type="spellStart"/>
      <w:r w:rsidR="00961453">
        <w:t>Rhone</w:t>
      </w:r>
      <w:proofErr w:type="spellEnd"/>
      <w:r w:rsidR="00961453">
        <w:t xml:space="preserve"> Alpes. </w:t>
      </w:r>
    </w:p>
    <w:sectPr w:rsidR="007539B5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39B5"/>
    <w:rsid w:val="00574D63"/>
    <w:rsid w:val="006F4618"/>
    <w:rsid w:val="007539B5"/>
    <w:rsid w:val="00817275"/>
    <w:rsid w:val="0096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966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1</cp:revision>
  <dcterms:created xsi:type="dcterms:W3CDTF">2012-10-23T16:55:00Z</dcterms:created>
  <dcterms:modified xsi:type="dcterms:W3CDTF">2012-10-23T17:21:00Z</dcterms:modified>
</cp:coreProperties>
</file>